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0D6" w14:textId="6584A74F" w:rsidR="00463898" w:rsidRPr="006A26AB" w:rsidRDefault="00000000">
      <w:pPr>
        <w:spacing w:line="360" w:lineRule="auto"/>
        <w:jc w:val="both"/>
        <w:rPr>
          <w:b/>
          <w:bCs/>
          <w:i/>
          <w:iCs/>
          <w:lang w:val="es-ES"/>
        </w:rPr>
      </w:pPr>
      <w:r w:rsidRPr="006A26AB">
        <w:rPr>
          <w:b/>
          <w:bCs/>
          <w:lang w:val="es-ES"/>
        </w:rPr>
        <w:t>Venganza a temperatura extrema</w:t>
      </w:r>
      <w:r w:rsidR="006A26AB" w:rsidRPr="006A26AB">
        <w:rPr>
          <w:b/>
          <w:bCs/>
          <w:lang w:val="es-ES"/>
        </w:rPr>
        <w:t xml:space="preserve">: </w:t>
      </w:r>
      <w:r w:rsidR="006A26AB" w:rsidRPr="006A26AB">
        <w:rPr>
          <w:b/>
          <w:bCs/>
        </w:rPr>
        <w:t>Segu</w:t>
      </w:r>
      <w:r w:rsidR="007E6309">
        <w:rPr>
          <w:b/>
          <w:bCs/>
        </w:rPr>
        <w:t>í</w:t>
      </w:r>
      <w:r w:rsidR="006A26AB" w:rsidRPr="006A26AB">
        <w:rPr>
          <w:b/>
          <w:bCs/>
        </w:rPr>
        <w:t xml:space="preserve"> y Colin </w:t>
      </w:r>
      <w:proofErr w:type="spellStart"/>
      <w:r w:rsidR="006A26AB" w:rsidRPr="006A26AB">
        <w:rPr>
          <w:b/>
          <w:bCs/>
        </w:rPr>
        <w:t>adaptan</w:t>
      </w:r>
      <w:proofErr w:type="spellEnd"/>
      <w:r w:rsidR="006A26AB" w:rsidRPr="006A26AB">
        <w:rPr>
          <w:b/>
          <w:bCs/>
        </w:rPr>
        <w:t xml:space="preserve"> el thriller </w:t>
      </w:r>
      <w:proofErr w:type="spellStart"/>
      <w:r w:rsidR="006A26AB" w:rsidRPr="006A26AB">
        <w:rPr>
          <w:b/>
          <w:bCs/>
        </w:rPr>
        <w:t>clásico</w:t>
      </w:r>
      <w:proofErr w:type="spellEnd"/>
      <w:r w:rsidR="006A26AB" w:rsidRPr="006A26AB">
        <w:rPr>
          <w:b/>
          <w:bCs/>
        </w:rPr>
        <w:t xml:space="preserve"> </w:t>
      </w:r>
      <w:r w:rsidR="006A26AB" w:rsidRPr="006A26AB">
        <w:rPr>
          <w:b/>
          <w:bCs/>
          <w:i/>
          <w:iCs/>
          <w:lang w:val="es-ES"/>
        </w:rPr>
        <w:t>A Quiet Vendetta</w:t>
      </w:r>
    </w:p>
    <w:p w14:paraId="018D5827" w14:textId="77777777" w:rsidR="006A26AB" w:rsidRDefault="006A26AB">
      <w:pPr>
        <w:spacing w:line="360" w:lineRule="auto"/>
        <w:jc w:val="both"/>
        <w:rPr>
          <w:rFonts w:hint="eastAsia"/>
        </w:rPr>
      </w:pPr>
    </w:p>
    <w:p w14:paraId="59433D30" w14:textId="7A3D5CE0" w:rsidR="00463898" w:rsidRDefault="00000000">
      <w:pPr>
        <w:spacing w:line="360" w:lineRule="auto"/>
        <w:jc w:val="both"/>
        <w:rPr>
          <w:lang w:val="es-ES"/>
        </w:rPr>
      </w:pPr>
      <w:r>
        <w:rPr>
          <w:lang w:val="es-ES"/>
        </w:rPr>
        <w:t xml:space="preserve">Cuando un lector sigue ciertos rastros de una novela que parecen invisibles, pero no lo son, puede encontrar que el escritor de la obra de ficción fabula con su propia experiencia. Así sucede con el británico R. J. Ellory (Birmingham, 1965), autor de la novela </w:t>
      </w:r>
      <w:r>
        <w:rPr>
          <w:i/>
          <w:iCs/>
          <w:lang w:val="es-ES"/>
        </w:rPr>
        <w:t>A Quiet Vendetta</w:t>
      </w:r>
      <w:r>
        <w:rPr>
          <w:lang w:val="es-ES"/>
        </w:rPr>
        <w:t xml:space="preserve"> en la que se basa el álbum </w:t>
      </w:r>
      <w:r>
        <w:rPr>
          <w:i/>
          <w:iCs/>
          <w:lang w:val="es-ES"/>
        </w:rPr>
        <w:t xml:space="preserve">Vendetta </w:t>
      </w:r>
      <w:r>
        <w:rPr>
          <w:lang w:val="es-ES"/>
        </w:rPr>
        <w:t>que presenta Norma Editorial</w:t>
      </w:r>
      <w:r>
        <w:rPr>
          <w:i/>
          <w:iCs/>
          <w:lang w:val="es-ES"/>
        </w:rPr>
        <w:t xml:space="preserve"> </w:t>
      </w:r>
      <w:r>
        <w:rPr>
          <w:lang w:val="es-ES"/>
        </w:rPr>
        <w:t xml:space="preserve">con </w:t>
      </w:r>
      <w:proofErr w:type="spellStart"/>
      <w:r>
        <w:rPr>
          <w:lang w:val="es-ES"/>
        </w:rPr>
        <w:t>guión</w:t>
      </w:r>
      <w:proofErr w:type="spellEnd"/>
      <w:r>
        <w:rPr>
          <w:lang w:val="es-ES"/>
        </w:rPr>
        <w:t xml:space="preserve"> de Fabrice Colin (París, 1972) y dibujos de Bartolomé Seguí (Palma de Mallorca, 1962). Ellory tuvo una infancia difícil, no conoció a su padre porque abandonó el hogar y perdió prematuramente a su madre, una tragedia que supo reconducir dedicándose a la literatura, aunque en sus libros de genuina serie negra deja un rastro de situaciones turbias. En </w:t>
      </w:r>
      <w:r>
        <w:rPr>
          <w:i/>
          <w:iCs/>
          <w:lang w:val="es-ES"/>
        </w:rPr>
        <w:t xml:space="preserve">Vendetta, </w:t>
      </w:r>
      <w:r>
        <w:rPr>
          <w:lang w:val="es-ES"/>
        </w:rPr>
        <w:t xml:space="preserve">uno de los protagonistas, Ernesto Pérez, también tuvo una triste infancia, pero a diferencia de </w:t>
      </w:r>
      <w:proofErr w:type="spellStart"/>
      <w:r>
        <w:rPr>
          <w:lang w:val="es-ES"/>
        </w:rPr>
        <w:t>Ellroy</w:t>
      </w:r>
      <w:proofErr w:type="spellEnd"/>
      <w:r>
        <w:rPr>
          <w:lang w:val="es-ES"/>
        </w:rPr>
        <w:t xml:space="preserve"> la saldó en negativo: se convirtió en un profesional del asesinato. Ya en edad de retirarse, Pérez es una de las claves para resolver un turbio asunto en el que se suma a un asesinato, el secuestro de la hija de una persona importante, el Gobernador del estado de Luisiana. En los relatos policiales encontramos los desencuentros de los agentes del FBI con el resto de </w:t>
      </w:r>
      <w:proofErr w:type="gramStart"/>
      <w:r>
        <w:rPr>
          <w:lang w:val="es-ES"/>
        </w:rPr>
        <w:t>policías</w:t>
      </w:r>
      <w:proofErr w:type="gramEnd"/>
      <w:r>
        <w:rPr>
          <w:lang w:val="es-ES"/>
        </w:rPr>
        <w:t xml:space="preserve">, </w:t>
      </w:r>
      <w:r w:rsidR="005D3966">
        <w:rPr>
          <w:lang w:val="es-ES"/>
        </w:rPr>
        <w:t>los problemas familiares</w:t>
      </w:r>
      <w:r>
        <w:rPr>
          <w:lang w:val="es-ES"/>
        </w:rPr>
        <w:t xml:space="preserve"> que se derivan de ejercer como defensor de la ley, violencia, alcoholismo y sobre todo el ingrediente que da el título a la obra: venganza. </w:t>
      </w:r>
    </w:p>
    <w:p w14:paraId="5CABAC50" w14:textId="77777777" w:rsidR="005D3966" w:rsidRDefault="005D3966">
      <w:pPr>
        <w:spacing w:line="360" w:lineRule="auto"/>
        <w:jc w:val="both"/>
        <w:rPr>
          <w:rFonts w:hint="eastAsia"/>
        </w:rPr>
      </w:pPr>
    </w:p>
    <w:p w14:paraId="038F466A" w14:textId="3B2E9213" w:rsidR="00463898" w:rsidRDefault="00000000">
      <w:pPr>
        <w:spacing w:line="360" w:lineRule="auto"/>
        <w:jc w:val="both"/>
        <w:rPr>
          <w:lang w:val="es-ES"/>
        </w:rPr>
      </w:pPr>
      <w:r>
        <w:rPr>
          <w:lang w:val="es-ES"/>
        </w:rPr>
        <w:t xml:space="preserve">Para añadir un componente más de novela negra, el relato destaca la conexión de Estados Unidos con la Cuba de antes de la Revolución. La isla caribeña llegó a ser uno de los lugares de diversión preferidos por los capos de la mafia norteamericana. La Habana era el paraíso de las salas de fiesta y los casinos. El mafioso Pérez tiene sus raíces en la isla caribeña, lugar en donde nació y se </w:t>
      </w:r>
      <w:proofErr w:type="spellStart"/>
      <w:r>
        <w:rPr>
          <w:lang w:val="es-ES"/>
        </w:rPr>
        <w:t>crió</w:t>
      </w:r>
      <w:proofErr w:type="spellEnd"/>
      <w:r>
        <w:rPr>
          <w:lang w:val="es-ES"/>
        </w:rPr>
        <w:t xml:space="preserve"> su padre, antes de emigrar a los Estados Unidos. Se trata de un hombre despiadado con los sueños de convertirse en una gran estrella del boxeo. Su extrema violencia, dentro y fuera del ring, es la causa de la tendencia del hijo al crimen. Este </w:t>
      </w:r>
      <w:r>
        <w:rPr>
          <w:i/>
          <w:iCs/>
          <w:lang w:val="es-ES"/>
        </w:rPr>
        <w:t>flas</w:t>
      </w:r>
      <w:r w:rsidR="005D3966">
        <w:rPr>
          <w:i/>
          <w:iCs/>
          <w:lang w:val="es-ES"/>
        </w:rPr>
        <w:t>h</w:t>
      </w:r>
      <w:r>
        <w:rPr>
          <w:i/>
          <w:iCs/>
          <w:lang w:val="es-ES"/>
        </w:rPr>
        <w:t>back</w:t>
      </w:r>
      <w:r>
        <w:rPr>
          <w:lang w:val="es-ES"/>
        </w:rPr>
        <w:t xml:space="preserve"> permite que </w:t>
      </w:r>
      <w:r>
        <w:rPr>
          <w:i/>
          <w:iCs/>
          <w:lang w:val="es-ES"/>
        </w:rPr>
        <w:t>Vendetta</w:t>
      </w:r>
      <w:r>
        <w:rPr>
          <w:lang w:val="es-ES"/>
        </w:rPr>
        <w:t xml:space="preserve"> se desarrolle en diferentes registros temporales. La trama de la historia no se basa sólo en la violencia. Siguiendo las pautas de los relatos de misterio clásico, Vendetta consigue crear a lo largo de todas las páginas un clima de misterio por resolver. Uno de los enigmas es el relacionado con el tatuaje dibujado en la espalda de la víctima y que representa la constelación de Géminis. Ray Hartmann, el policía encargado del caso, y escogido por el mafioso Pérez para su propia confesión, tendrá que averiguar que conexión tiene Géminis con el caso, un asunto digno de Sherlock Holmes. No en balde, Ellory se ha declarado ser un gran admirador de las aventuras del investigador de Baker Street. </w:t>
      </w:r>
    </w:p>
    <w:p w14:paraId="0D52C34D" w14:textId="77777777" w:rsidR="005D3966" w:rsidRDefault="005D3966">
      <w:pPr>
        <w:spacing w:line="360" w:lineRule="auto"/>
        <w:jc w:val="both"/>
        <w:rPr>
          <w:rFonts w:hint="eastAsia"/>
        </w:rPr>
      </w:pPr>
    </w:p>
    <w:p w14:paraId="2A8CFA2B" w14:textId="56DC82DB" w:rsidR="00463898" w:rsidRDefault="00000000">
      <w:pPr>
        <w:spacing w:line="360" w:lineRule="auto"/>
        <w:jc w:val="both"/>
        <w:rPr>
          <w:lang w:val="es-ES"/>
        </w:rPr>
      </w:pPr>
      <w:r>
        <w:rPr>
          <w:lang w:val="es-ES"/>
        </w:rPr>
        <w:t>En cuanto a los autores de la adaptación al cómic hay que destacar el dibujo de Bartolomé Seguí que cuando trata el cómic policial conserva una frescura que contrasta con el radicalismo oscuro que requiere género negro. Seguí se inició con los relatos vivenciales de jóvenes de finales de los ochenta</w:t>
      </w:r>
      <w:r w:rsidR="005D3966">
        <w:rPr>
          <w:lang w:val="es-ES"/>
        </w:rPr>
        <w:t>,</w:t>
      </w:r>
      <w:r>
        <w:rPr>
          <w:lang w:val="es-ES"/>
        </w:rPr>
        <w:t xml:space="preserve"> </w:t>
      </w:r>
      <w:r>
        <w:rPr>
          <w:lang w:val="es-ES"/>
        </w:rPr>
        <w:lastRenderedPageBreak/>
        <w:t>de donde le proviene el espíritu luminoso de los relatos que dibuja. Esta claridad se oscurece con su experiencia en cómics en los que ha</w:t>
      </w:r>
      <w:r w:rsidR="005D3966">
        <w:rPr>
          <w:lang w:val="es-ES"/>
        </w:rPr>
        <w:t xml:space="preserve"> </w:t>
      </w:r>
      <w:r>
        <w:rPr>
          <w:lang w:val="es-ES"/>
        </w:rPr>
        <w:t xml:space="preserve">tratado el lado salvaje de la vida. Suyas son las adaptaciones del investigador Pepe Carvalho, de Manuel Vázquez Montalbán, con </w:t>
      </w:r>
      <w:proofErr w:type="spellStart"/>
      <w:r>
        <w:rPr>
          <w:lang w:val="es-ES"/>
        </w:rPr>
        <w:t>guión</w:t>
      </w:r>
      <w:proofErr w:type="spellEnd"/>
      <w:r>
        <w:rPr>
          <w:lang w:val="es-ES"/>
        </w:rPr>
        <w:t xml:space="preserve"> de Hernán Migoya. También de corte criminal es su trabajo </w:t>
      </w:r>
      <w:r>
        <w:rPr>
          <w:i/>
          <w:iCs/>
          <w:lang w:val="es-ES"/>
        </w:rPr>
        <w:t>Las serpientes negras</w:t>
      </w:r>
      <w:r>
        <w:rPr>
          <w:lang w:val="es-ES"/>
        </w:rPr>
        <w:t xml:space="preserve">, con </w:t>
      </w:r>
      <w:proofErr w:type="spellStart"/>
      <w:r>
        <w:rPr>
          <w:lang w:val="es-ES"/>
        </w:rPr>
        <w:t>guión</w:t>
      </w:r>
      <w:proofErr w:type="spellEnd"/>
      <w:r>
        <w:rPr>
          <w:lang w:val="es-ES"/>
        </w:rPr>
        <w:t xml:space="preserve"> de Felipe Hernández Cava. Recientemente recuperó los personajes </w:t>
      </w:r>
      <w:r w:rsidR="007E6309">
        <w:rPr>
          <w:lang w:val="es-ES"/>
        </w:rPr>
        <w:t xml:space="preserve">de su juventud </w:t>
      </w:r>
      <w:r>
        <w:rPr>
          <w:lang w:val="es-ES"/>
        </w:rPr>
        <w:t xml:space="preserve">en la novela gráfica </w:t>
      </w:r>
      <w:proofErr w:type="spellStart"/>
      <w:r>
        <w:rPr>
          <w:i/>
          <w:iCs/>
          <w:lang w:val="es-ES"/>
        </w:rPr>
        <w:t>Boomers</w:t>
      </w:r>
      <w:proofErr w:type="spellEnd"/>
      <w:r>
        <w:rPr>
          <w:lang w:val="es-ES"/>
        </w:rPr>
        <w:t xml:space="preserve"> en un rencuentro de viejos amigos que traza un retrato generacional de su época</w:t>
      </w:r>
      <w:r w:rsidR="007E6309">
        <w:rPr>
          <w:lang w:val="es-ES"/>
        </w:rPr>
        <w:t xml:space="preserve">. </w:t>
      </w:r>
    </w:p>
    <w:p w14:paraId="2B63092A" w14:textId="77777777" w:rsidR="005D3966" w:rsidRDefault="005D3966">
      <w:pPr>
        <w:spacing w:line="360" w:lineRule="auto"/>
        <w:jc w:val="both"/>
        <w:rPr>
          <w:rFonts w:hint="eastAsia"/>
        </w:rPr>
      </w:pPr>
    </w:p>
    <w:p w14:paraId="7D661D28" w14:textId="70A46D97" w:rsidR="00463898" w:rsidRDefault="00000000">
      <w:pPr>
        <w:spacing w:line="360" w:lineRule="auto"/>
        <w:jc w:val="both"/>
        <w:rPr>
          <w:lang w:val="es-ES"/>
        </w:rPr>
      </w:pPr>
      <w:r>
        <w:rPr>
          <w:lang w:val="es-ES"/>
        </w:rPr>
        <w:t>En cuanto a Fabrice Colin, además de su dedicación a escribir guiones de cómics, ha desarrollado una gran carrera como novelista de obras de ciencia</w:t>
      </w:r>
      <w:r w:rsidR="005D3966">
        <w:rPr>
          <w:lang w:val="es-ES"/>
        </w:rPr>
        <w:t xml:space="preserve"> </w:t>
      </w:r>
      <w:r>
        <w:rPr>
          <w:lang w:val="es-ES"/>
        </w:rPr>
        <w:t>ficción y policíacas, circunstancia que le permite poder adaptar fielmente la obra de Ellory ya que domina perfectamente los mecanismos que transforman los relatos literarios en páginas de historieta.</w:t>
      </w:r>
    </w:p>
    <w:p w14:paraId="7A468DA9" w14:textId="77777777" w:rsidR="00F93111" w:rsidRDefault="00F93111">
      <w:pPr>
        <w:spacing w:line="360" w:lineRule="auto"/>
        <w:jc w:val="both"/>
        <w:rPr>
          <w:lang w:val="es-ES"/>
        </w:rPr>
      </w:pPr>
    </w:p>
    <w:p w14:paraId="18E92951" w14:textId="77777777" w:rsidR="00F93111" w:rsidRDefault="00F93111">
      <w:pPr>
        <w:spacing w:line="360" w:lineRule="auto"/>
        <w:jc w:val="both"/>
        <w:rPr>
          <w:b/>
          <w:bCs/>
          <w:lang w:val="es-ES"/>
        </w:rPr>
      </w:pPr>
      <w:r w:rsidRPr="00F93111">
        <w:rPr>
          <w:b/>
          <w:bCs/>
          <w:lang w:val="es-ES"/>
        </w:rPr>
        <w:t>DATOS TÉCNICOS</w:t>
      </w:r>
    </w:p>
    <w:p w14:paraId="7828930E" w14:textId="77777777" w:rsidR="00F93111" w:rsidRPr="00F93111" w:rsidRDefault="00F93111" w:rsidP="00F93111">
      <w:pPr>
        <w:pStyle w:val="Sinespaciado"/>
        <w:rPr>
          <w:rFonts w:asciiTheme="minorHAnsi" w:hAnsiTheme="minorHAnsi" w:cstheme="minorHAnsi"/>
          <w:lang w:val="es-ES"/>
        </w:rPr>
      </w:pPr>
      <w:proofErr w:type="spellStart"/>
      <w:r w:rsidRPr="00F93111">
        <w:rPr>
          <w:rFonts w:asciiTheme="minorHAnsi" w:hAnsiTheme="minorHAnsi" w:cstheme="minorHAnsi"/>
          <w:lang w:val="es-ES"/>
        </w:rPr>
        <w:t>Carton</w:t>
      </w:r>
      <w:proofErr w:type="spellEnd"/>
      <w:r w:rsidRPr="00F93111">
        <w:rPr>
          <w:rFonts w:asciiTheme="minorHAnsi" w:hAnsiTheme="minorHAnsi" w:cstheme="minorHAnsi"/>
          <w:lang w:val="es-ES"/>
        </w:rPr>
        <w:t>é</w:t>
      </w:r>
    </w:p>
    <w:p w14:paraId="2508BB83" w14:textId="0EB90073" w:rsidR="00F93111" w:rsidRPr="00F93111" w:rsidRDefault="00F93111" w:rsidP="00F93111">
      <w:pPr>
        <w:pStyle w:val="Sinespaciado"/>
        <w:rPr>
          <w:rFonts w:asciiTheme="minorHAnsi" w:hAnsiTheme="minorHAnsi" w:cstheme="minorHAnsi"/>
          <w:lang w:val="es-ES"/>
        </w:rPr>
      </w:pPr>
      <w:r w:rsidRPr="00F93111">
        <w:rPr>
          <w:rFonts w:asciiTheme="minorHAnsi" w:hAnsiTheme="minorHAnsi" w:cstheme="minorHAnsi"/>
          <w:lang w:val="es-ES"/>
        </w:rPr>
        <w:t>22,5 x 29,5</w:t>
      </w:r>
    </w:p>
    <w:p w14:paraId="0C7D4D99" w14:textId="20E60089" w:rsidR="00F93111" w:rsidRPr="00F93111" w:rsidRDefault="00F93111" w:rsidP="00F93111">
      <w:pPr>
        <w:pStyle w:val="Sinespaciado"/>
        <w:rPr>
          <w:rFonts w:asciiTheme="minorHAnsi" w:hAnsiTheme="minorHAnsi" w:cstheme="minorHAnsi"/>
          <w:lang w:val="es-ES"/>
        </w:rPr>
      </w:pPr>
      <w:r w:rsidRPr="00F93111">
        <w:rPr>
          <w:rFonts w:asciiTheme="minorHAnsi" w:hAnsiTheme="minorHAnsi" w:cstheme="minorHAnsi"/>
          <w:lang w:val="es-ES"/>
        </w:rPr>
        <w:t xml:space="preserve">128 </w:t>
      </w:r>
      <w:r w:rsidRPr="00F93111">
        <w:rPr>
          <w:rFonts w:asciiTheme="minorHAnsi" w:hAnsiTheme="minorHAnsi" w:cstheme="minorHAnsi"/>
          <w:lang w:val="es-ES"/>
        </w:rPr>
        <w:t xml:space="preserve">págs. </w:t>
      </w:r>
      <w:r w:rsidRPr="00F93111">
        <w:rPr>
          <w:rFonts w:asciiTheme="minorHAnsi" w:hAnsiTheme="minorHAnsi" w:cstheme="minorHAnsi"/>
          <w:lang w:val="es-ES"/>
        </w:rPr>
        <w:t>color</w:t>
      </w:r>
    </w:p>
    <w:p w14:paraId="49E9C08A" w14:textId="538F3297" w:rsidR="00F93111" w:rsidRPr="00F93111" w:rsidRDefault="00F93111" w:rsidP="00F93111">
      <w:pPr>
        <w:pStyle w:val="Sinespaciado"/>
        <w:rPr>
          <w:rFonts w:asciiTheme="minorHAnsi" w:hAnsiTheme="minorHAnsi" w:cstheme="minorHAnsi"/>
          <w:lang w:val="es-ES"/>
        </w:rPr>
      </w:pPr>
      <w:r w:rsidRPr="00F93111">
        <w:rPr>
          <w:rFonts w:asciiTheme="minorHAnsi" w:hAnsiTheme="minorHAnsi" w:cstheme="minorHAnsi"/>
          <w:lang w:val="es-ES"/>
        </w:rPr>
        <w:t>ISBN</w:t>
      </w:r>
      <w:r w:rsidRPr="00F93111">
        <w:rPr>
          <w:rFonts w:asciiTheme="minorHAnsi" w:hAnsiTheme="minorHAnsi" w:cstheme="minorHAnsi"/>
          <w:lang w:val="es-ES"/>
        </w:rPr>
        <w:t xml:space="preserve">: </w:t>
      </w:r>
      <w:r w:rsidRPr="00F93111">
        <w:rPr>
          <w:rFonts w:asciiTheme="minorHAnsi" w:hAnsiTheme="minorHAnsi" w:cstheme="minorHAnsi"/>
          <w:lang w:val="es-ES"/>
        </w:rPr>
        <w:t>978-84-679-8398-2</w:t>
      </w:r>
    </w:p>
    <w:p w14:paraId="7266E0C2" w14:textId="67F18BCF" w:rsidR="00F93111" w:rsidRPr="00F93111" w:rsidRDefault="00F93111" w:rsidP="00F93111">
      <w:pPr>
        <w:pStyle w:val="Sinespaciado"/>
        <w:rPr>
          <w:rFonts w:asciiTheme="minorHAnsi" w:hAnsiTheme="minorHAnsi" w:cstheme="minorHAnsi"/>
          <w:lang w:val="es-ES"/>
        </w:rPr>
      </w:pPr>
      <w:r w:rsidRPr="00F93111">
        <w:rPr>
          <w:rFonts w:asciiTheme="minorHAnsi" w:hAnsiTheme="minorHAnsi" w:cstheme="minorHAnsi"/>
          <w:lang w:val="es-ES"/>
        </w:rPr>
        <w:t>PVP</w:t>
      </w:r>
      <w:r w:rsidRPr="00F93111">
        <w:rPr>
          <w:rFonts w:asciiTheme="minorHAnsi" w:hAnsiTheme="minorHAnsi" w:cstheme="minorHAnsi"/>
          <w:lang w:val="es-ES"/>
        </w:rPr>
        <w:t>: 29</w:t>
      </w:r>
      <w:r w:rsidRPr="00F93111">
        <w:rPr>
          <w:rFonts w:asciiTheme="minorHAnsi" w:hAnsiTheme="minorHAnsi" w:cstheme="minorHAnsi"/>
          <w:lang w:val="es-ES"/>
        </w:rPr>
        <w:t>,50 €</w:t>
      </w:r>
    </w:p>
    <w:sectPr w:rsidR="00F93111" w:rsidRPr="00F93111">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898"/>
    <w:rsid w:val="00031025"/>
    <w:rsid w:val="002A1C54"/>
    <w:rsid w:val="00380242"/>
    <w:rsid w:val="00463898"/>
    <w:rsid w:val="005D3966"/>
    <w:rsid w:val="006A26AB"/>
    <w:rsid w:val="007E6309"/>
    <w:rsid w:val="009E04DC"/>
    <w:rsid w:val="00F931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64C57"/>
  <w15:docId w15:val="{8996A909-A42A-49C7-9808-81C354B4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
    <w:name w:val="Heading"/>
    <w:basedOn w:val="Normal"/>
    <w:next w:val="Textoindependiente"/>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styleId="Refdecomentario">
    <w:name w:val="annotation reference"/>
    <w:basedOn w:val="Fuentedeprrafopredeter"/>
    <w:uiPriority w:val="99"/>
    <w:semiHidden/>
    <w:unhideWhenUsed/>
    <w:rsid w:val="00031025"/>
    <w:rPr>
      <w:sz w:val="16"/>
      <w:szCs w:val="16"/>
    </w:rPr>
  </w:style>
  <w:style w:type="paragraph" w:styleId="Textocomentario">
    <w:name w:val="annotation text"/>
    <w:basedOn w:val="Normal"/>
    <w:link w:val="TextocomentarioCar"/>
    <w:uiPriority w:val="99"/>
    <w:unhideWhenUsed/>
    <w:rsid w:val="00031025"/>
    <w:rPr>
      <w:rFonts w:cs="Mangal"/>
      <w:sz w:val="20"/>
      <w:szCs w:val="18"/>
    </w:rPr>
  </w:style>
  <w:style w:type="character" w:customStyle="1" w:styleId="TextocomentarioCar">
    <w:name w:val="Texto comentario Car"/>
    <w:basedOn w:val="Fuentedeprrafopredeter"/>
    <w:link w:val="Textocomentario"/>
    <w:uiPriority w:val="99"/>
    <w:rsid w:val="00031025"/>
    <w:rPr>
      <w:rFonts w:cs="Mangal"/>
      <w:sz w:val="20"/>
      <w:szCs w:val="18"/>
    </w:rPr>
  </w:style>
  <w:style w:type="paragraph" w:styleId="Asuntodelcomentario">
    <w:name w:val="annotation subject"/>
    <w:basedOn w:val="Textocomentario"/>
    <w:next w:val="Textocomentario"/>
    <w:link w:val="AsuntodelcomentarioCar"/>
    <w:uiPriority w:val="99"/>
    <w:semiHidden/>
    <w:unhideWhenUsed/>
    <w:rsid w:val="00031025"/>
    <w:rPr>
      <w:b/>
      <w:bCs/>
    </w:rPr>
  </w:style>
  <w:style w:type="character" w:customStyle="1" w:styleId="AsuntodelcomentarioCar">
    <w:name w:val="Asunto del comentario Car"/>
    <w:basedOn w:val="TextocomentarioCar"/>
    <w:link w:val="Asuntodelcomentario"/>
    <w:uiPriority w:val="99"/>
    <w:semiHidden/>
    <w:rsid w:val="00031025"/>
    <w:rPr>
      <w:rFonts w:cs="Mangal"/>
      <w:b/>
      <w:bCs/>
      <w:sz w:val="20"/>
      <w:szCs w:val="18"/>
    </w:rPr>
  </w:style>
  <w:style w:type="paragraph" w:styleId="Sinespaciado">
    <w:name w:val="No Spacing"/>
    <w:uiPriority w:val="1"/>
    <w:qFormat/>
    <w:rsid w:val="00F93111"/>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2</Pages>
  <Words>634</Words>
  <Characters>3489</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Samblas</cp:lastModifiedBy>
  <cp:revision>13</cp:revision>
  <dcterms:created xsi:type="dcterms:W3CDTF">2026-05-12T07:43:00Z</dcterms:created>
  <dcterms:modified xsi:type="dcterms:W3CDTF">2026-05-14T10:39:00Z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2026-05-08T15:01:25Z</dcterms:created>
  <dc:creator/>
  <dc:description/>
  <dc:language>ca-ES</dc:language>
  <cp:lastModifiedBy/>
  <dcterms:modified xsi:type="dcterms:W3CDTF">2026-05-10T08:57:02Z</dcterms:modified>
  <cp:revision>15</cp:revision>
  <dc:subject/>
  <dc:title/>
</cp:coreProperties>
</file>